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1" w:rsidRPr="00673191" w:rsidRDefault="00673191" w:rsidP="00673191">
      <w:pPr>
        <w:shd w:val="clear" w:color="auto" w:fill="FFFFFF"/>
        <w:spacing w:after="75" w:line="330" w:lineRule="atLeast"/>
        <w:jc w:val="center"/>
        <w:outlineLvl w:val="0"/>
        <w:rPr>
          <w:rFonts w:asciiTheme="majorHAnsi" w:eastAsia="Times New Roman" w:hAnsiTheme="majorHAnsi" w:cs="Tahoma"/>
          <w:b/>
          <w:color w:val="373737"/>
          <w:kern w:val="36"/>
          <w:sz w:val="38"/>
          <w:szCs w:val="38"/>
          <w:lang w:eastAsia="ru-RU"/>
        </w:rPr>
      </w:pPr>
      <w:r w:rsidRPr="00673191">
        <w:rPr>
          <w:rFonts w:asciiTheme="majorHAnsi" w:eastAsia="Times New Roman" w:hAnsiTheme="majorHAnsi" w:cs="Tahoma"/>
          <w:b/>
          <w:color w:val="373737"/>
          <w:kern w:val="36"/>
          <w:sz w:val="38"/>
          <w:szCs w:val="38"/>
          <w:lang w:eastAsia="ru-RU"/>
        </w:rPr>
        <w:t xml:space="preserve">Постановление Правительства Российской Федерации от 20 августа 2003 г. N 512 </w:t>
      </w:r>
    </w:p>
    <w:p w:rsidR="00673191" w:rsidRDefault="00673191" w:rsidP="00673191">
      <w:pPr>
        <w:shd w:val="clear" w:color="auto" w:fill="FFFFFF"/>
        <w:spacing w:after="0" w:line="225" w:lineRule="atLeast"/>
        <w:jc w:val="center"/>
        <w:outlineLvl w:val="1"/>
        <w:rPr>
          <w:rFonts w:asciiTheme="majorHAnsi" w:eastAsia="Times New Roman" w:hAnsiTheme="majorHAnsi" w:cs="Tahoma"/>
          <w:b/>
          <w:color w:val="373737"/>
          <w:sz w:val="23"/>
          <w:szCs w:val="23"/>
          <w:lang w:eastAsia="ru-RU"/>
        </w:rPr>
      </w:pPr>
      <w:r w:rsidRPr="00673191">
        <w:rPr>
          <w:rFonts w:asciiTheme="majorHAnsi" w:eastAsia="Times New Roman" w:hAnsiTheme="majorHAnsi" w:cs="Tahoma"/>
          <w:b/>
          <w:color w:val="373737"/>
          <w:sz w:val="23"/>
          <w:szCs w:val="23"/>
          <w:lang w:eastAsia="ru-RU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Theme="majorHAnsi" w:eastAsia="Times New Roman" w:hAnsiTheme="majorHAnsi" w:cs="Tahoma"/>
          <w:b/>
          <w:color w:val="373737"/>
          <w:sz w:val="23"/>
          <w:szCs w:val="23"/>
          <w:lang w:eastAsia="ru-RU"/>
        </w:rPr>
        <w:t>.</w:t>
      </w:r>
    </w:p>
    <w:p w:rsidR="00673191" w:rsidRDefault="00673191" w:rsidP="00673191">
      <w:pPr>
        <w:pStyle w:val="a3"/>
        <w:shd w:val="clear" w:color="auto" w:fill="FFFFFF"/>
        <w:spacing w:before="240" w:beforeAutospacing="0" w:after="240" w:afterAutospacing="0" w:line="270" w:lineRule="atLeast"/>
        <w:rPr>
          <w:rFonts w:ascii="Arial" w:hAnsi="Arial" w:cs="Arial"/>
          <w:color w:val="373737"/>
          <w:sz w:val="21"/>
          <w:szCs w:val="21"/>
        </w:rPr>
      </w:pP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ind w:firstLine="708"/>
        <w:rPr>
          <w:rFonts w:asciiTheme="majorHAnsi" w:hAnsiTheme="majorHAnsi" w:cs="Arial"/>
          <w:color w:val="373737"/>
        </w:rPr>
      </w:pPr>
      <w:proofErr w:type="gramStart"/>
      <w:r w:rsidRPr="00673191">
        <w:rPr>
          <w:rFonts w:asciiTheme="majorHAnsi" w:hAnsiTheme="majorHAnsi" w:cs="Arial"/>
          <w:color w:val="373737"/>
        </w:rPr>
        <w:t>Во исполнение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</w:t>
      </w:r>
      <w:proofErr w:type="gramEnd"/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ст. 1257) Правительство Российской Федерации</w:t>
      </w:r>
      <w:r w:rsidRPr="00673191">
        <w:rPr>
          <w:rStyle w:val="apple-converted-space"/>
          <w:rFonts w:asciiTheme="majorHAnsi" w:hAnsiTheme="majorHAnsi" w:cs="Arial"/>
          <w:color w:val="373737"/>
        </w:rPr>
        <w:t> </w:t>
      </w:r>
      <w:r w:rsidRPr="00673191">
        <w:rPr>
          <w:rStyle w:val="a4"/>
          <w:rFonts w:asciiTheme="majorHAnsi" w:hAnsiTheme="majorHAnsi" w:cs="Arial"/>
          <w:color w:val="373737"/>
        </w:rPr>
        <w:t>постановляет</w:t>
      </w:r>
      <w:r w:rsidRPr="00673191">
        <w:rPr>
          <w:rFonts w:asciiTheme="majorHAnsi" w:hAnsiTheme="majorHAnsi" w:cs="Arial"/>
          <w:color w:val="373737"/>
        </w:rPr>
        <w:t>: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1. Утвердить прилагаемый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2. Министерству труда и социального развития Российской Федерации совместно с Министерством финансов Российской Федерации давать разъяснения, связанные с применением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3. Признать утратившим силу постановление Правительства Российской Федерации от 22 февраля 2000 г. N 152 "О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помощи" (Собрание законодательства Российской Федерации, 2000, N 9, ст. 1040).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  <w:r w:rsidRPr="00673191">
        <w:rPr>
          <w:rStyle w:val="a4"/>
          <w:rFonts w:asciiTheme="majorHAnsi" w:hAnsiTheme="majorHAnsi" w:cs="Arial"/>
          <w:color w:val="373737"/>
        </w:rPr>
        <w:t>Председатель Правительства Российской Федерации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Theme="majorHAnsi" w:hAnsiTheme="majorHAnsi" w:cs="Arial"/>
          <w:color w:val="373737"/>
        </w:rPr>
      </w:pPr>
      <w:r w:rsidRPr="00673191">
        <w:rPr>
          <w:rStyle w:val="a4"/>
          <w:rFonts w:asciiTheme="majorHAnsi" w:hAnsiTheme="majorHAnsi" w:cs="Arial"/>
          <w:color w:val="373737"/>
        </w:rPr>
        <w:t>     М. Касьянов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  <w:r w:rsidRPr="00673191">
        <w:rPr>
          <w:rStyle w:val="a4"/>
          <w:rFonts w:asciiTheme="majorHAnsi" w:hAnsiTheme="majorHAnsi" w:cs="Arial"/>
          <w:color w:val="373737"/>
        </w:rPr>
        <w:t>Перечень видов доходов, учитываемых при расчете среднедушевого дохода семьи</w:t>
      </w:r>
      <w:r w:rsidRPr="00673191">
        <w:rPr>
          <w:rFonts w:asciiTheme="majorHAnsi" w:hAnsiTheme="majorHAnsi" w:cs="Arial"/>
          <w:color w:val="373737"/>
        </w:rPr>
        <w:t> </w:t>
      </w:r>
      <w:r w:rsidRPr="00673191">
        <w:rPr>
          <w:rStyle w:val="a4"/>
          <w:rFonts w:asciiTheme="majorHAnsi" w:hAnsiTheme="majorHAnsi" w:cs="Arial"/>
          <w:color w:val="373737"/>
        </w:rPr>
        <w:t>и дохода одиноко проживающего гражданина для оказания им государственной социальной помощи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1. При расчете среднедушевого дохода семьи и дохода одиноко проживающего гражданина для оказания им государственной социальной помощи учитываются все виды доходов, полученные каждым членом семьи или одиноко проживающим гражданином в денежной и натуральной форме, в том числе: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а) все предусмотренные системой оплаты труда выплаты, учитываемые при расчете среднего заработка в соответствии с постановлением Правительства Российской Федерации от 11 апреля 2003 г. N 213 "Об особенностях порядка исчисления средней заработной платы";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б) средний заработок, сохраняемый в случаях, предусмотренных трудовым законодательством;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lastRenderedPageBreak/>
        <w:t>     в)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г)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ежемесячное пожизненное содержание судей, вышедших в отставку;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  <w:proofErr w:type="gramStart"/>
      <w:r w:rsidRPr="00673191">
        <w:rPr>
          <w:rFonts w:asciiTheme="majorHAnsi" w:hAnsiTheme="majorHAnsi" w:cs="Arial"/>
          <w:color w:val="373737"/>
        </w:rPr>
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  <w:proofErr w:type="gramStart"/>
      <w:r w:rsidRPr="00673191">
        <w:rPr>
          <w:rFonts w:asciiTheme="majorHAnsi" w:hAnsiTheme="majorHAnsi" w:cs="Arial"/>
          <w:color w:val="373737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</w:t>
      </w:r>
      <w:proofErr w:type="gramEnd"/>
      <w:r w:rsidRPr="00673191">
        <w:rPr>
          <w:rFonts w:asciiTheme="majorHAnsi" w:hAnsiTheme="majorHAnsi" w:cs="Arial"/>
          <w:color w:val="373737"/>
        </w:rPr>
        <w:t xml:space="preserve"> </w:t>
      </w:r>
      <w:proofErr w:type="gramStart"/>
      <w:r w:rsidRPr="00673191">
        <w:rPr>
          <w:rFonts w:asciiTheme="majorHAnsi" w:hAnsiTheme="majorHAnsi" w:cs="Arial"/>
          <w:color w:val="373737"/>
        </w:rPr>
        <w:t>возрасте</w:t>
      </w:r>
      <w:proofErr w:type="gramEnd"/>
      <w:r w:rsidRPr="00673191">
        <w:rPr>
          <w:rFonts w:asciiTheme="majorHAnsi" w:hAnsiTheme="majorHAnsi" w:cs="Arial"/>
          <w:color w:val="373737"/>
        </w:rPr>
        <w:t xml:space="preserve"> от 14 до 18 лет в период их участия во временных работах;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ежемесячное пособие на ребенка;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  <w:proofErr w:type="gramStart"/>
      <w:r w:rsidRPr="00673191">
        <w:rPr>
          <w:rFonts w:asciiTheme="majorHAnsi" w:hAnsiTheme="majorHAnsi" w:cs="Arial"/>
          <w:color w:val="373737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673191">
        <w:rPr>
          <w:rFonts w:asciiTheme="majorHAnsi" w:hAnsiTheme="majorHAnsi" w:cs="Arial"/>
          <w:color w:val="373737"/>
        </w:rPr>
        <w:t xml:space="preserve">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 xml:space="preserve">     ежемесячная компенсационная выплата неработающим женам лиц рядового и начальствующего состава органов внутренних дел Российской Федерации и </w:t>
      </w:r>
      <w:r w:rsidRPr="00673191">
        <w:rPr>
          <w:rFonts w:asciiTheme="majorHAnsi" w:hAnsiTheme="majorHAnsi" w:cs="Arial"/>
          <w:color w:val="373737"/>
        </w:rPr>
        <w:lastRenderedPageBreak/>
        <w:t>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е)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ж) другие доходы семьи или одиноко проживающего гражданина, в которые включаются: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оплата работ по договорам, заключаемым в соответствии с гражданским законодательством Российской Федерации;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доходы по акциям и другие доходы от участия в управлении собственностью организации;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lastRenderedPageBreak/>
        <w:t>     алименты, получаемые членами семьи;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проценты по банковским вкладам;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наследуемые и подаренные денежные средства;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2. В доходе семьи или одиноко проживающего гражданина не учитываются: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</w:t>
      </w:r>
      <w:proofErr w:type="gramStart"/>
      <w:r w:rsidRPr="00673191">
        <w:rPr>
          <w:rFonts w:asciiTheme="majorHAnsi" w:hAnsiTheme="majorHAnsi" w:cs="Arial"/>
          <w:color w:val="373737"/>
        </w:rPr>
        <w:t>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экспертизы.</w:t>
      </w:r>
      <w:proofErr w:type="gramEnd"/>
    </w:p>
    <w:p w:rsidR="00673191" w:rsidRPr="00673191" w:rsidRDefault="00673191" w:rsidP="00673191">
      <w:pPr>
        <w:pStyle w:val="a3"/>
        <w:shd w:val="clear" w:color="auto" w:fill="FFFFFF"/>
        <w:spacing w:before="120" w:beforeAutospacing="0" w:after="120" w:afterAutospacing="0"/>
        <w:rPr>
          <w:rFonts w:asciiTheme="majorHAnsi" w:hAnsiTheme="majorHAnsi" w:cs="Arial"/>
          <w:color w:val="373737"/>
        </w:rPr>
      </w:pPr>
      <w:r w:rsidRPr="00673191">
        <w:rPr>
          <w:rFonts w:asciiTheme="majorHAnsi" w:hAnsiTheme="majorHAnsi" w:cs="Arial"/>
          <w:color w:val="373737"/>
        </w:rPr>
        <w:t>     3. Из дохода семьи или одиноко проживающего гражданина исключается сумма уплаченных алиментов.</w:t>
      </w:r>
    </w:p>
    <w:p w:rsidR="00673191" w:rsidRDefault="00673191" w:rsidP="00673191">
      <w:pPr>
        <w:shd w:val="clear" w:color="auto" w:fill="FFFFFF"/>
        <w:spacing w:after="0" w:line="225" w:lineRule="atLeast"/>
        <w:jc w:val="center"/>
        <w:outlineLvl w:val="1"/>
        <w:rPr>
          <w:rFonts w:asciiTheme="majorHAnsi" w:eastAsia="Times New Roman" w:hAnsiTheme="majorHAnsi" w:cs="Tahoma"/>
          <w:b/>
          <w:color w:val="373737"/>
          <w:sz w:val="23"/>
          <w:szCs w:val="23"/>
          <w:lang w:eastAsia="ru-RU"/>
        </w:rPr>
      </w:pPr>
    </w:p>
    <w:p w:rsidR="00673191" w:rsidRPr="00673191" w:rsidRDefault="00673191" w:rsidP="00673191">
      <w:pPr>
        <w:shd w:val="clear" w:color="auto" w:fill="FFFFFF"/>
        <w:spacing w:after="0" w:line="225" w:lineRule="atLeast"/>
        <w:jc w:val="center"/>
        <w:outlineLvl w:val="1"/>
        <w:rPr>
          <w:rFonts w:asciiTheme="majorHAnsi" w:eastAsia="Times New Roman" w:hAnsiTheme="majorHAnsi" w:cs="Tahoma"/>
          <w:b/>
          <w:color w:val="373737"/>
          <w:sz w:val="23"/>
          <w:szCs w:val="23"/>
          <w:lang w:eastAsia="ru-RU"/>
        </w:rPr>
      </w:pPr>
    </w:p>
    <w:p w:rsidR="0043798F" w:rsidRDefault="0043798F">
      <w:bookmarkStart w:id="0" w:name="_GoBack"/>
      <w:bookmarkEnd w:id="0"/>
    </w:p>
    <w:sectPr w:rsidR="0043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91"/>
    <w:rsid w:val="0043798F"/>
    <w:rsid w:val="0067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191"/>
  </w:style>
  <w:style w:type="character" w:styleId="a4">
    <w:name w:val="Strong"/>
    <w:basedOn w:val="a0"/>
    <w:uiPriority w:val="22"/>
    <w:qFormat/>
    <w:rsid w:val="00673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31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191"/>
  </w:style>
  <w:style w:type="character" w:styleId="a4">
    <w:name w:val="Strong"/>
    <w:basedOn w:val="a0"/>
    <w:uiPriority w:val="22"/>
    <w:qFormat/>
    <w:rsid w:val="0067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</dc:creator>
  <cp:lastModifiedBy>Шакиров </cp:lastModifiedBy>
  <cp:revision>1</cp:revision>
  <dcterms:created xsi:type="dcterms:W3CDTF">2013-09-17T05:50:00Z</dcterms:created>
  <dcterms:modified xsi:type="dcterms:W3CDTF">2013-09-17T05:55:00Z</dcterms:modified>
</cp:coreProperties>
</file>