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27" w:rsidRDefault="00B157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5727" w:rsidRDefault="00B15727">
      <w:pPr>
        <w:pStyle w:val="ConsPlusNormal"/>
        <w:jc w:val="both"/>
        <w:outlineLvl w:val="0"/>
      </w:pPr>
    </w:p>
    <w:p w:rsidR="00B15727" w:rsidRDefault="00B15727">
      <w:pPr>
        <w:pStyle w:val="ConsPlusTitle"/>
        <w:jc w:val="center"/>
        <w:outlineLvl w:val="0"/>
      </w:pPr>
      <w:r>
        <w:t>КАЗАНСКАЯ ГОРОДСКАЯ ДУМА</w:t>
      </w:r>
    </w:p>
    <w:p w:rsidR="00B15727" w:rsidRDefault="00B15727">
      <w:pPr>
        <w:pStyle w:val="ConsPlusTitle"/>
        <w:jc w:val="center"/>
      </w:pPr>
    </w:p>
    <w:p w:rsidR="00B15727" w:rsidRDefault="00B15727">
      <w:pPr>
        <w:pStyle w:val="ConsPlusTitle"/>
        <w:jc w:val="center"/>
      </w:pPr>
      <w:r>
        <w:t>РЕШЕНИЕ</w:t>
      </w:r>
    </w:p>
    <w:p w:rsidR="00B15727" w:rsidRDefault="00B15727">
      <w:pPr>
        <w:pStyle w:val="ConsPlusTitle"/>
        <w:jc w:val="center"/>
      </w:pPr>
      <w:r>
        <w:t>от 29 декабря 2010 г. N 29-3</w:t>
      </w:r>
    </w:p>
    <w:p w:rsidR="00B15727" w:rsidRDefault="00B15727">
      <w:pPr>
        <w:pStyle w:val="ConsPlusTitle"/>
        <w:jc w:val="center"/>
      </w:pPr>
    </w:p>
    <w:p w:rsidR="00B15727" w:rsidRDefault="00B15727">
      <w:pPr>
        <w:pStyle w:val="ConsPlusTitle"/>
        <w:jc w:val="center"/>
      </w:pPr>
      <w:r>
        <w:t>О МУНИЦИПАЛЬНОМ КАЗЕННОМ УЧРЕЖДЕНИИ "УПРАВЛЕНИЕ</w:t>
      </w:r>
    </w:p>
    <w:p w:rsidR="00B15727" w:rsidRDefault="00B15727">
      <w:pPr>
        <w:pStyle w:val="ConsPlusTitle"/>
        <w:jc w:val="center"/>
      </w:pPr>
      <w:r>
        <w:t>НАРУЖНОЙ РЕКЛАМЫ И ИНФОРМАЦИИ ИСПОЛНИТЕЛЬНОГО КОМИТЕТА</w:t>
      </w:r>
    </w:p>
    <w:p w:rsidR="00B15727" w:rsidRDefault="00B15727">
      <w:pPr>
        <w:pStyle w:val="ConsPlusTitle"/>
        <w:jc w:val="center"/>
      </w:pPr>
      <w:r>
        <w:t>МУНИЦИПАЛЬНОГО ОБРАЗОВАНИЯ ГОРОДА КАЗАНИ"</w:t>
      </w:r>
    </w:p>
    <w:p w:rsidR="00B15727" w:rsidRDefault="00B157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57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727" w:rsidRDefault="00B157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727" w:rsidRDefault="00B157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Казанской городской Думы</w:t>
            </w:r>
            <w:proofErr w:type="gramEnd"/>
          </w:p>
          <w:p w:rsidR="00B15727" w:rsidRDefault="00B15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16.05.2013 </w:t>
            </w:r>
            <w:hyperlink r:id="rId6" w:history="1">
              <w:r>
                <w:rPr>
                  <w:color w:val="0000FF"/>
                </w:rPr>
                <w:t>N 16-22</w:t>
              </w:r>
            </w:hyperlink>
            <w:r>
              <w:rPr>
                <w:color w:val="392C69"/>
              </w:rPr>
              <w:t xml:space="preserve">, от 03.03.2014 </w:t>
            </w:r>
            <w:hyperlink r:id="rId7" w:history="1">
              <w:r>
                <w:rPr>
                  <w:color w:val="0000FF"/>
                </w:rPr>
                <w:t>N 23-31</w:t>
              </w:r>
            </w:hyperlink>
            <w:r>
              <w:rPr>
                <w:color w:val="392C69"/>
              </w:rPr>
              <w:t>,</w:t>
            </w:r>
          </w:p>
          <w:p w:rsidR="00B15727" w:rsidRDefault="00B15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25.02.2017 </w:t>
            </w:r>
            <w:hyperlink r:id="rId8" w:history="1">
              <w:r>
                <w:rPr>
                  <w:color w:val="0000FF"/>
                </w:rPr>
                <w:t>N 33-13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08.05.2010 </w:t>
      </w:r>
      <w:hyperlink r:id="rId10" w:history="1">
        <w:r>
          <w:rPr>
            <w:color w:val="0000FF"/>
          </w:rPr>
          <w:t>N 83-ФЗ</w:t>
        </w:r>
      </w:hyperlink>
      <w: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Татарстан от 28.07.2004 N 45-ЗРТ "О местном самоуправлении в Республике Татарстан",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Казани, </w:t>
      </w:r>
      <w:hyperlink r:id="rId13" w:history="1">
        <w:r>
          <w:rPr>
            <w:color w:val="0000FF"/>
          </w:rPr>
          <w:t>структурой</w:t>
        </w:r>
      </w:hyperlink>
      <w:r>
        <w:t xml:space="preserve"> органов</w:t>
      </w:r>
      <w:proofErr w:type="gramEnd"/>
      <w:r>
        <w:t xml:space="preserve"> Исполнительного комитета города Казани Казанская городская Дума решила: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Муниципальном казенном учреждении "Управление наружной рекламы и информации Исполнительного комитета муниципального образования города Казани" (приложение).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 xml:space="preserve">2. Поручить Управлению наружной рекламы и информации Исполнительного комитета г. Казани (И.В.Дябилкина) обеспечить государственную регистрацию </w:t>
      </w:r>
      <w:hyperlink w:anchor="P33" w:history="1">
        <w:r>
          <w:rPr>
            <w:color w:val="0000FF"/>
          </w:rPr>
          <w:t>Положения</w:t>
        </w:r>
      </w:hyperlink>
      <w:r>
        <w:t xml:space="preserve"> в соответствии с настоящим решением в установленном законодательством порядке.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 Установить, что настоящее решение вступает в силу с 1 января 2011 года.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секретаря Казанской городской Думы Л.Н.Андрееву.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jc w:val="right"/>
      </w:pPr>
      <w:r>
        <w:t>Мэр города</w:t>
      </w:r>
    </w:p>
    <w:p w:rsidR="00B15727" w:rsidRDefault="00B15727">
      <w:pPr>
        <w:pStyle w:val="ConsPlusNormal"/>
        <w:jc w:val="right"/>
      </w:pPr>
      <w:r>
        <w:t>И.Р.МЕТШИН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jc w:val="right"/>
        <w:outlineLvl w:val="0"/>
      </w:pPr>
      <w:r>
        <w:t>Приложение</w:t>
      </w:r>
    </w:p>
    <w:p w:rsidR="00B15727" w:rsidRDefault="00B15727">
      <w:pPr>
        <w:pStyle w:val="ConsPlusNormal"/>
        <w:jc w:val="right"/>
      </w:pPr>
      <w:r>
        <w:t>к решению</w:t>
      </w:r>
    </w:p>
    <w:p w:rsidR="00B15727" w:rsidRDefault="00B15727">
      <w:pPr>
        <w:pStyle w:val="ConsPlusNormal"/>
        <w:jc w:val="right"/>
      </w:pPr>
      <w:r>
        <w:t>Казанской городской Думы</w:t>
      </w:r>
    </w:p>
    <w:p w:rsidR="00B15727" w:rsidRDefault="00B15727">
      <w:pPr>
        <w:pStyle w:val="ConsPlusNormal"/>
        <w:jc w:val="right"/>
      </w:pPr>
      <w:r>
        <w:t>от 29 декабря 2010 г. N 29-3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Title"/>
        <w:jc w:val="center"/>
      </w:pPr>
      <w:bookmarkStart w:id="0" w:name="P33"/>
      <w:bookmarkEnd w:id="0"/>
      <w:r>
        <w:t>ПОЛОЖЕНИЕ</w:t>
      </w:r>
    </w:p>
    <w:p w:rsidR="00B15727" w:rsidRDefault="00B15727">
      <w:pPr>
        <w:pStyle w:val="ConsPlusTitle"/>
        <w:jc w:val="center"/>
      </w:pPr>
      <w:r>
        <w:t>О МУНИЦИПАЛЬНОМ КАЗЕННОМ УЧРЕЖДЕНИИ "УПРАВЛЕНИЕ</w:t>
      </w:r>
    </w:p>
    <w:p w:rsidR="00B15727" w:rsidRDefault="00B15727">
      <w:pPr>
        <w:pStyle w:val="ConsPlusTitle"/>
        <w:jc w:val="center"/>
      </w:pPr>
      <w:r>
        <w:t>НАРУЖНОЙ РЕКЛАМЫ И ИНФОРМАЦИИ ИСПОЛНИТЕЛЬНОГО КОМИТЕТА</w:t>
      </w:r>
    </w:p>
    <w:p w:rsidR="00B15727" w:rsidRDefault="00B15727">
      <w:pPr>
        <w:pStyle w:val="ConsPlusTitle"/>
        <w:jc w:val="center"/>
      </w:pPr>
      <w:r>
        <w:t>МУНИЦИПАЛЬНОГО ОБРАЗОВАНИЯ ГОРОДА КАЗАНИ"</w:t>
      </w:r>
    </w:p>
    <w:p w:rsidR="00B15727" w:rsidRDefault="00B157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57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727" w:rsidRDefault="00B157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727" w:rsidRDefault="00B157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Казанской городской Думы</w:t>
            </w:r>
            <w:proofErr w:type="gramEnd"/>
          </w:p>
          <w:p w:rsidR="00B15727" w:rsidRDefault="00B15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16.05.2013 </w:t>
            </w:r>
            <w:hyperlink r:id="rId14" w:history="1">
              <w:r>
                <w:rPr>
                  <w:color w:val="0000FF"/>
                </w:rPr>
                <w:t>N 16-22</w:t>
              </w:r>
            </w:hyperlink>
            <w:r>
              <w:rPr>
                <w:color w:val="392C69"/>
              </w:rPr>
              <w:t xml:space="preserve">, от 03.03.2014 </w:t>
            </w:r>
            <w:hyperlink r:id="rId15" w:history="1">
              <w:r>
                <w:rPr>
                  <w:color w:val="0000FF"/>
                </w:rPr>
                <w:t>N 23-31</w:t>
              </w:r>
            </w:hyperlink>
            <w:r>
              <w:rPr>
                <w:color w:val="392C69"/>
              </w:rPr>
              <w:t>,</w:t>
            </w:r>
          </w:p>
          <w:p w:rsidR="00B15727" w:rsidRDefault="00B15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25.02.2017 </w:t>
            </w:r>
            <w:hyperlink r:id="rId16" w:history="1">
              <w:r>
                <w:rPr>
                  <w:color w:val="0000FF"/>
                </w:rPr>
                <w:t>N 33-13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jc w:val="center"/>
        <w:outlineLvl w:val="1"/>
      </w:pPr>
      <w:r>
        <w:t>I. Общие положения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Муниципальное казенное учреждение "Управление наружной рекламы и информации Исполнительного комитета муниципального образования города Казани" (далее - Управление) создано в соответствии со </w:t>
      </w:r>
      <w:hyperlink r:id="rId17" w:history="1">
        <w:r>
          <w:rPr>
            <w:color w:val="0000FF"/>
          </w:rPr>
          <w:t>статьей 31</w:t>
        </w:r>
      </w:hyperlink>
      <w: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</w:t>
      </w:r>
      <w:proofErr w:type="gramEnd"/>
      <w:r>
        <w:t xml:space="preserve"> Федерации",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Татарстан от 28.07.2004 N 45-ЗРТ "О местном самоуправлении в Республике Татарстан", </w:t>
      </w:r>
      <w:hyperlink r:id="rId2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Казани, </w:t>
      </w:r>
      <w:hyperlink r:id="rId21" w:history="1">
        <w:r>
          <w:rPr>
            <w:color w:val="0000FF"/>
          </w:rPr>
          <w:t>решением</w:t>
        </w:r>
      </w:hyperlink>
      <w:r>
        <w:t xml:space="preserve"> Представительного органа муниципального образования города Казани от 24.12.2005 N 11-5 (с учетом последующих изменений и дополнений) "Об учреждении органов Исполнительного комитета муниципального образования - муниципальных учреждений Исполнительного комитета".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1.2. Управление является органом Исполнительного комитета муниципального образования города Казани (далее - Исполнительный комитет города Казани), обладает статусом юридического лица с момента его государственной регистрации в установленном законодательством о регистрации юридических лиц порядке.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1.3. Учредителем Управления является муниципальное образование город Казань в лице представительного органа муниципального образования города Казани - Казанской городской Думы (далее - Казанская городская Дума).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1.4. Управление вправе иметь самостоятельный баланс, бюджетную смету и лицевой счет, открытый ему в установленном порядке, идентификационный номер налогоплательщика, печать, бланки со своим наименованием.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 xml:space="preserve">1.5. Управление вправе участвовать в гражданском обороте от своего имени, приобретать, осуществлять гражданские и иные права и обязанности в пределах, установленных законодательством, </w:t>
      </w:r>
      <w:hyperlink r:id="rId22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Казани, настоящим Положением и учредителем.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1.6. Управление может осуществлять приносящую доходы деятельность. Доходы, полученные от указанной деятельности, поступают в бюджет муниципального образования города Казани.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1.7. Полное наименование Управления: Муниципальное казенное учреждение "Управление наружной рекламы и информации Исполнительного комитета муниципального образования города Казани".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Сокращенное наименование: МКУ "Управление наружной рекламы и информации города Казани".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 xml:space="preserve">1.8. Местонахождение Управления: Республика Татарстан, город Казань. </w:t>
      </w:r>
      <w:proofErr w:type="gramStart"/>
      <w:r>
        <w:t>Юридический адрес: 420111, Республика Татарстан, город Казань, улица Островского, дом N 34/4 (лит.</w:t>
      </w:r>
      <w:proofErr w:type="gramEnd"/>
      <w:r>
        <w:t xml:space="preserve"> А).</w:t>
      </w:r>
    </w:p>
    <w:p w:rsidR="00B15727" w:rsidRDefault="00B15727">
      <w:pPr>
        <w:pStyle w:val="ConsPlusNormal"/>
        <w:jc w:val="both"/>
      </w:pPr>
      <w:r>
        <w:t xml:space="preserve">(п. 1.8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Казанской городской Думы от 16.05.2013 N 16-22)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jc w:val="center"/>
        <w:outlineLvl w:val="1"/>
      </w:pPr>
      <w:r>
        <w:lastRenderedPageBreak/>
        <w:t>II. Предмет и цель деятельности Управления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ind w:firstLine="540"/>
        <w:jc w:val="both"/>
      </w:pPr>
      <w:proofErr w:type="gramStart"/>
      <w:r>
        <w:t>Предметом и целью деятельности Управления является выполнение управленческих функций в рамках своей компетенции в сфере реализации вопросов местного значения, реализации переданных в установленном законодательством порядке государственных полномочий, определенных муниципальными правовыми актами органов местного самоуправления города Казани, а именно в сфере развития и размещения средств наружной рекламы и информации на территории города Казани.</w:t>
      </w:r>
      <w:proofErr w:type="gramEnd"/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jc w:val="center"/>
        <w:outlineLvl w:val="1"/>
      </w:pPr>
      <w:r>
        <w:t>III. Компетенция и полномочия Управления</w:t>
      </w:r>
    </w:p>
    <w:p w:rsidR="00B15727" w:rsidRDefault="00B15727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Казанской городской Думы</w:t>
      </w:r>
      <w:proofErr w:type="gramEnd"/>
    </w:p>
    <w:p w:rsidR="00B15727" w:rsidRDefault="00B15727">
      <w:pPr>
        <w:pStyle w:val="ConsPlusNormal"/>
        <w:jc w:val="center"/>
      </w:pPr>
      <w:r>
        <w:t>от 03.03.2014 N 23-31)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ind w:firstLine="540"/>
        <w:jc w:val="both"/>
      </w:pPr>
      <w:r>
        <w:t>3.1. Управление как орган Исполнительного комитета города Казани для реализации целей своей деятельности в порядке и пределах, установленных муниципальными правовыми актами, осуществляет следующие основные функции: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3.1.1. обеспечение координации работ по реализации единой городской политики в области наружной рекламы и информации;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3.1.2. обеспечение высоких стандартов качества размещаемых в городе рекламных конструкций;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3.1.3. содействие внедрению современных материалов и технологий при изготовлении рекламных конструкций;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3.1.4. унификация рынка наружной рекламы;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3.1.5. осуществление выдачи (отказа в выдаче) разрешений на установку и эксплуатацию рекламных конструкций;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3.1.6. аннулирование разрешений на установку и эксплуатацию рекламных конструкций; отзыв согласований на установку средств наружной информации, выданных до 01.01.2014;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3.1.7. осуществление выдачи предписаний о демонтаже рекламных конструкций, установленных и (или) эксплуатируемых без разрешений, срок действия которых не истек, и удалении информации, размещенной на таких рекламных конструкциях;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3.1.8. осуществление выдачи требований о демонтаже средств наружной информации, незаконно размещаемых на объектах муниципальной собственности города Казани;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3.1.9. участие в судах по спорам, связанным с компетенцией Управления, в том числе от имени Исполнительного комитета города Казани;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3.1.10. участие в разработке проектов муниципальных правовых актов в области наружной рекламы и информации;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3.1.11. формирование общей концепции размещения рекламных конструкций на территории города Казани;</w:t>
      </w:r>
    </w:p>
    <w:p w:rsidR="00B15727" w:rsidRDefault="00B15727">
      <w:pPr>
        <w:pStyle w:val="ConsPlusNormal"/>
        <w:spacing w:before="220"/>
        <w:ind w:firstLine="540"/>
        <w:jc w:val="both"/>
      </w:pPr>
      <w:proofErr w:type="gramStart"/>
      <w:r>
        <w:t>3.1.12. участие в разработке схемы размещения рекламных конструкций на земельных участках независимо от форм собственности, а также на зданиях, сооружениях или ином недвижимом имуществе, находящихся в государственной собственности Республики Татарстан или муниципальной собственности города Казани, и согласовании схемы и вносимых в нее изменений с уполномоченным органом исполнительной власти Республики Татарстан в порядке, установленном данным органом;</w:t>
      </w:r>
      <w:proofErr w:type="gramEnd"/>
    </w:p>
    <w:p w:rsidR="00B15727" w:rsidRDefault="00B15727">
      <w:pPr>
        <w:pStyle w:val="ConsPlusNormal"/>
        <w:spacing w:before="220"/>
        <w:ind w:firstLine="540"/>
        <w:jc w:val="both"/>
      </w:pPr>
      <w:r>
        <w:lastRenderedPageBreak/>
        <w:t>3.1.13. выступление в качестве заказчика проведения торгов на право размещения рекламных конструкций на территории города Казани;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3.1.14. заключение от имени муниципального образования города Казани договоров на установку и эксплуатацию рекламных конструкций;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 xml:space="preserve">3.1.15. осуществление </w:t>
      </w:r>
      <w:proofErr w:type="gramStart"/>
      <w:r>
        <w:t>контроля за</w:t>
      </w:r>
      <w:proofErr w:type="gramEnd"/>
      <w:r>
        <w:t xml:space="preserve"> исполнением условий договоров на установку и эксплуатацию средств наружной рекламы и информации на территории города Казани;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3.1.16. переоформление на новых лиц разрешений на установку и эксплуатацию рекламных конструкций, согласований на установку средств наружной информации, выданных до 01.01.2014;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3.1.17. самостоятельное осуществление согласования, необходимого для принятия решений о выдаче разрешений на установку и эксплуатацию рекламных конструкций или об отказе в их выдаче, с уполномоченными органами и организациями, перечень которых устанавливается правовым актом Исполнительного комитета города Казани;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3.1.18. заключение от имени муниципального образования города Казани муниципальных контрактов на оказание услуг по демонтажу, транспортировке и хранению рекламных конструкций, незаконно размещаемых на территории города Казани (независимо от форм собственности объектов недвижимого имущества, к которым присоединяются рекламные конструкции), и средств наружной информации, незаконно размещаемых на объектах муниципальной собственности города Казани;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3.1.19. осуществление инвентаризации рекламных конструкций, размещаемых на территории города Казани, и средств наружной информации, незаконно размещаемых на объектах муниципальной собственности города Казани;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3.1.20. осуществление ведения городского реестра разрешений на установку и эксплуатацию рекламных конструкций;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3.1.21. организация работ по размещению городской информации и социальной рекламы;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 xml:space="preserve">3.1.22. участие в пределах своих полномочий в осуществлении </w:t>
      </w:r>
      <w:proofErr w:type="gramStart"/>
      <w:r>
        <w:t>контроля за</w:t>
      </w:r>
      <w:proofErr w:type="gramEnd"/>
      <w:r>
        <w:t xml:space="preserve"> соблюдением требований к размещению рекламных конструкций на территории города Казани и средств наружной информации, незаконно размещаемых на объектах муниципальной собственности города Казани;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3.1.23. в случае выявления нарушений требований нормативных правовых актов в области наружной рекламы и информации уведомление об этом уполномоченных органов для принятия ими мер административного воздействия в отношении владельцев средств наружной рекламы и информации;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3.1.24. участие в качестве муниципального заказчика по контрактам, заключаемым на поставку товаров, выполнение работ, оказание услуг для муниципальных нужд в целях решения вопросов местного значения в сфере развития и размещения наружной рекламы и информации на территории города Казани;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3.1.25. осуществление приема граждан,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3.1.26. ведение реестра закупок, осуществленных без заключения муниципальных контрактов;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lastRenderedPageBreak/>
        <w:t>3.1.27. организация разработки и осуществление мер, направленных на укрепление межнационального и межконфессионального согласия;</w:t>
      </w:r>
    </w:p>
    <w:p w:rsidR="00B15727" w:rsidRDefault="00B15727">
      <w:pPr>
        <w:pStyle w:val="ConsPlusNormal"/>
        <w:jc w:val="both"/>
      </w:pPr>
      <w:r>
        <w:t xml:space="preserve">(п. 3.1.27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25.02.2017 N 33-13)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3.1.28.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Казани;</w:t>
      </w:r>
    </w:p>
    <w:p w:rsidR="00B15727" w:rsidRDefault="00B15727">
      <w:pPr>
        <w:pStyle w:val="ConsPlusNormal"/>
        <w:jc w:val="both"/>
      </w:pPr>
      <w:r>
        <w:t xml:space="preserve">(п. 3.1.28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25.02.2017 N 33-13)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3.1.29. участие в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B15727" w:rsidRDefault="00B15727">
      <w:pPr>
        <w:pStyle w:val="ConsPlusNormal"/>
        <w:jc w:val="both"/>
      </w:pPr>
      <w:r>
        <w:t xml:space="preserve">(п. 3.1.29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25.02.2017 N 33-13)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3.1.30. обеспечение выполнения требований к антитеррористической защищенности объектов, закрепленных за Управлением на праве оперативного управления;</w:t>
      </w:r>
    </w:p>
    <w:p w:rsidR="00B15727" w:rsidRDefault="00B15727">
      <w:pPr>
        <w:pStyle w:val="ConsPlusNormal"/>
        <w:jc w:val="both"/>
      </w:pPr>
      <w:r>
        <w:t xml:space="preserve">(п. 3.1.30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25.02.2017 N 33-13)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3.1.31. организация мобилизационной подготовки в целях обеспечения планового перевода Управления на работу в условиях военного времени;</w:t>
      </w:r>
    </w:p>
    <w:p w:rsidR="00B15727" w:rsidRDefault="00B15727">
      <w:pPr>
        <w:pStyle w:val="ConsPlusNormal"/>
        <w:jc w:val="both"/>
      </w:pPr>
      <w:r>
        <w:t xml:space="preserve">(п. 3.1.31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25.02.2017 N 33-13)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3.1.32. осуществление иных полномочий в рамках реализации вопросов местного значения, отнесенных муниципальными правовыми актами к ведению Управления, включая осуществление иных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экстремизма.</w:t>
      </w:r>
    </w:p>
    <w:p w:rsidR="00B15727" w:rsidRDefault="00B15727">
      <w:pPr>
        <w:pStyle w:val="ConsPlusNormal"/>
        <w:jc w:val="both"/>
      </w:pPr>
      <w:r>
        <w:t xml:space="preserve">(п. 3.1.32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Казанской городской Думы от 25.02.2017 N 33-13)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jc w:val="center"/>
        <w:outlineLvl w:val="1"/>
      </w:pPr>
      <w:r>
        <w:t>IV. Организация и руководство деятельностью Управления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ind w:firstLine="540"/>
        <w:jc w:val="both"/>
      </w:pPr>
      <w:r>
        <w:t>4.1. Деятельностью Управления руководит на принципах единоначалия в пределах, установленных законодательством и настоящим Положением, начальник Управления наружной рекламы и информации Исполнительного комитета муниципального образования города Казани (далее - начальник Управления).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4.2. Начальник Управления назначается Руководителем Исполнительного комитета города Казани по контракту, заключаемому в соответствии с законодательством.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4.3. Начальник Управления выполняет следующие функции по организации и обеспечению деятельности Управления: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4.3.1. обеспечивает соблюдение Управлением целей, в интересах которых оно было создано;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4.3.2. действует без доверенности от имени Управления, представляет его интересы в органах власти, организациях, учреждениях, на предприятиях;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4.3.3. в пределах, установленных законодательством, настоящим Положением, иными муниципальными правовыми актами, контрактом и договором о закреплении имущества, от имени Управления заключает договоры, выдает доверенности, совершает иные действия;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4.3.4. вносит на утверждение Руководителю Исполнительного комитета города Казани штатное расписание Управления в пределах выделенных ассигнований;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4.3.5. в пределах своей компетенции издает обязательные для всех работников Управления и иных лиц приказы;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 xml:space="preserve">4.3.6. в установленном порядке осуществляет все полномочия работодателя по отношению к </w:t>
      </w:r>
      <w:r>
        <w:lastRenderedPageBreak/>
        <w:t>муниципальным служащим Управления, в том числе назначает на должность и освобождает от нее работников Управления, применяет к ним меры дисциплинарного взыскания и поощрения в соответствии с законодательством;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4.3.7. несет ответственность за состояние учета, своевременность и полноту представления отчетности, в том числе бухгалтерской и статистической, по установленным формам в соответствующие органы;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4.3.8. выполняет другие функции, вытекающие из настоящего Положения и не противоречащие действующему законодательству.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jc w:val="center"/>
        <w:outlineLvl w:val="1"/>
      </w:pPr>
      <w:r>
        <w:t>V. Имущество и финансы Управления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ind w:firstLine="540"/>
        <w:jc w:val="both"/>
      </w:pPr>
      <w:r>
        <w:t>5.1. Управление использует имущество и денежные средства, выделенные ему по бюджетной смете, для достижения целей, определенных настоящим Положением.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5.2. Имущество, необходимое для организации работы Управления, закрепляется за ним на праве оперативного управления.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5.3. Управление в отношении закрепленного за ним имущества осуществляет в пределах, установленных действующим законодательством, настоящим Положением, и в соответствии с целями своей деятельности права владения, пользования.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5.4.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муниципальное образование город Казань.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5.5. Управление не вправе отчуждать или иным способом распоряжаться закрепленным за ним имуществом, приобретенным за счет средств, выделенных ему по бюджетной смете.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5.6. Имущество и средства Управления отражаются в его балансе и используются в соответствии с действующим законодательством.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5.7. Собственник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5.8. Источником формирования имущества и денежных средств Управления являются средства бюджета муниципального образования города Казани в соответствии с бюджетной сметой Управления.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5.9. Финансово-хозяйственная деятельность Управления осуществляется в соответствии с утвержденной бюджетной сметой.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jc w:val="center"/>
        <w:outlineLvl w:val="1"/>
      </w:pPr>
      <w:r>
        <w:t>VI. Порядок ликвидации и реорганизации Управления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ind w:firstLine="540"/>
        <w:jc w:val="both"/>
      </w:pPr>
      <w:r>
        <w:t xml:space="preserve">6.1. Реорганизация и ликвидация Управления производятся на основании, в порядке и формах, которые предусмотрены Гражданским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6.2. Решение о реорганизации Управления принимает Казанская городская Дума.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6.3. При реорганизации Управления все его документы передаются правопреемнику. Передача документов производится в порядке, установленном законодательством.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6.4. Ликвидация Управления осуществляется по решению Казанской городской Думы.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 xml:space="preserve">6.5. Ликвидация Управления производится ликвидационной комиссией, назначаемой в </w:t>
      </w:r>
      <w:r>
        <w:lastRenderedPageBreak/>
        <w:t>порядке, установленном действующим законодательством.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6.6. Ликвидационная комиссия составляет ликвидационный баланс.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6.7. Казанская городская Дума (учредитель) в соответствии с действующим законодательством устанавливает порядок и сроки ликвидации Управления, утверждает ликвидационный баланс.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 xml:space="preserve">6.8. </w:t>
      </w:r>
      <w:proofErr w:type="gramStart"/>
      <w:r>
        <w:t>С даты назначения</w:t>
      </w:r>
      <w:proofErr w:type="gramEnd"/>
      <w:r>
        <w:t xml:space="preserve"> ликвидационной комиссии к ней переходят полномочия по управлению делами ликвидируемого Управления.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6.9. Требования кредиторов при ликвидации Управления удовлетворяются в порядке очередности, установленной гражданским законодательством.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6.10. Имущество Управления, оставшееся после удовлетворения требований кредиторов, в случае ликвидации передается в собственность муниципального образования города Казани.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>6.11. Ликвидационная комиссия несет ответственность за ущерб, причиненный Управлению, по нормам действующего законодательства.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 xml:space="preserve">6.12. </w:t>
      </w:r>
      <w:proofErr w:type="gramStart"/>
      <w:r>
        <w:t>Ликвидация Управления считается завершенной, а Управление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jc w:val="center"/>
        <w:outlineLvl w:val="1"/>
      </w:pPr>
      <w:r>
        <w:t>VII. Порядок внесения изменений и дополнений</w:t>
      </w:r>
    </w:p>
    <w:p w:rsidR="00B15727" w:rsidRDefault="00B15727">
      <w:pPr>
        <w:pStyle w:val="ConsPlusNormal"/>
        <w:jc w:val="center"/>
      </w:pPr>
      <w:r>
        <w:t>в настоящее Положение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ind w:firstLine="540"/>
        <w:jc w:val="both"/>
      </w:pPr>
      <w:r>
        <w:t>7.1. Внесение изменений и дополнений в настоящее Положение осуществляется решением Казанской городской Думы.</w:t>
      </w:r>
    </w:p>
    <w:p w:rsidR="00B15727" w:rsidRDefault="00B15727">
      <w:pPr>
        <w:pStyle w:val="ConsPlusNormal"/>
        <w:spacing w:before="220"/>
        <w:ind w:firstLine="540"/>
        <w:jc w:val="both"/>
      </w:pPr>
      <w:r>
        <w:t xml:space="preserve">7.2. Изменения и дополнения, внесенные в настоящее Положение, вступают в силу </w:t>
      </w:r>
      <w:proofErr w:type="gramStart"/>
      <w:r>
        <w:t>с даты</w:t>
      </w:r>
      <w:proofErr w:type="gramEnd"/>
      <w:r>
        <w:t xml:space="preserve"> государственной регистрации в установленном законом порядке.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jc w:val="right"/>
      </w:pPr>
      <w:r>
        <w:t>Секретарь</w:t>
      </w:r>
    </w:p>
    <w:p w:rsidR="00B15727" w:rsidRDefault="00B15727">
      <w:pPr>
        <w:pStyle w:val="ConsPlusNormal"/>
        <w:jc w:val="right"/>
      </w:pPr>
      <w:r>
        <w:t>Казанской городской Думы</w:t>
      </w:r>
    </w:p>
    <w:p w:rsidR="00B15727" w:rsidRDefault="00B15727">
      <w:pPr>
        <w:pStyle w:val="ConsPlusNormal"/>
        <w:jc w:val="right"/>
      </w:pPr>
      <w:r>
        <w:t>Л.Н.АНДРЕЕВА</w:t>
      </w: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jc w:val="both"/>
      </w:pPr>
    </w:p>
    <w:p w:rsidR="00B15727" w:rsidRDefault="00B157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296" w:rsidRDefault="00E92296">
      <w:bookmarkStart w:id="1" w:name="_GoBack"/>
      <w:bookmarkEnd w:id="1"/>
    </w:p>
    <w:sectPr w:rsidR="00E92296" w:rsidSect="004B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27"/>
    <w:rsid w:val="00B15727"/>
    <w:rsid w:val="00E9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4AD5D29586B930178C00DAFF04F08B1CB8617B18F64DC97DF531A89269C41F2642D3AA226BD6CCDC8561F808718EAB7075FA0E113733BA6099DC7VBnFI" TargetMode="External"/><Relationship Id="rId13" Type="http://schemas.openxmlformats.org/officeDocument/2006/relationships/hyperlink" Target="consultantplus://offline/ref=E8D4AD5D29586B930178C00DAFF04F08B1CB8617B68D65DC9FDC0E10817F9043F56B722DA56FB16DCDC8561A8ED81DFFA65F53A3FD0D7422BA0B9CVCnFI" TargetMode="External"/><Relationship Id="rId18" Type="http://schemas.openxmlformats.org/officeDocument/2006/relationships/hyperlink" Target="consultantplus://offline/ref=E8D4AD5D29586B930178DE00B99C1203B1C2DC1AB68B698BCA83554DD6769A14A0247363E060AE6DCAD6541F84V8n5I" TargetMode="External"/><Relationship Id="rId26" Type="http://schemas.openxmlformats.org/officeDocument/2006/relationships/hyperlink" Target="consultantplus://offline/ref=E8D4AD5D29586B930178C00DAFF04F08B1CB8617B18F64DC97DF531A89269C41F2642D3AA226BD6CCDC8561F8D8718EAB7075FA0E113733BA6099DC7VBn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D4AD5D29586B930178C00DAFF04F08B1CB8617B68D65DC9FDC0E10817F9043F56B723FA537BD6CCFD656189B8E4CBAVFnAI" TargetMode="External"/><Relationship Id="rId7" Type="http://schemas.openxmlformats.org/officeDocument/2006/relationships/hyperlink" Target="consultantplus://offline/ref=E8D4AD5D29586B930178C00DAFF04F08B1CB8617B88B6BD997DC0E10817F9043F56B722DA56FB16DCDC8561A8ED81DFFA65F53A3FD0D7422BA0B9CVCnFI" TargetMode="External"/><Relationship Id="rId12" Type="http://schemas.openxmlformats.org/officeDocument/2006/relationships/hyperlink" Target="consultantplus://offline/ref=E8D4AD5D29586B930178C00DAFF04F08B1CB8617B18D6BDA95D7531A89269C41F2642D3AB026E560CCCA481F82924EBBF2V5nBI" TargetMode="External"/><Relationship Id="rId17" Type="http://schemas.openxmlformats.org/officeDocument/2006/relationships/hyperlink" Target="consultantplus://offline/ref=E8D4AD5D29586B930178DE00B99C1203B0C8DB1FB88E698BCA83554DD6769A14B2242B6FE163B26FCAC3024EC1D941BAF14C52A6FD0F733DVBn1I" TargetMode="External"/><Relationship Id="rId25" Type="http://schemas.openxmlformats.org/officeDocument/2006/relationships/hyperlink" Target="consultantplus://offline/ref=E8D4AD5D29586B930178C00DAFF04F08B1CB8617B18F64DC97DF531A89269C41F2642D3AA226BD6CCDC8561F838718EAB7075FA0E113733BA6099DC7VBnF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D4AD5D29586B930178C00DAFF04F08B1CB8617B18F64DC97DF531A89269C41F2642D3AA226BD6CCDC8561F808718EAB7075FA0E113733BA6099DC7VBnFI" TargetMode="External"/><Relationship Id="rId20" Type="http://schemas.openxmlformats.org/officeDocument/2006/relationships/hyperlink" Target="consultantplus://offline/ref=E8D4AD5D29586B930178C00DAFF04F08B1CB8617B18D6BDA95D7531A89269C41F2642D3AB026E560CCCA481F82924EBBF2V5nBI" TargetMode="External"/><Relationship Id="rId29" Type="http://schemas.openxmlformats.org/officeDocument/2006/relationships/hyperlink" Target="consultantplus://offline/ref=E8D4AD5D29586B930178C00DAFF04F08B1CB8617B18F64DC97DF531A89269C41F2642D3AA226BD6CCDC8561E848718EAB7075FA0E113733BA6099DC7VBn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4AD5D29586B930178C00DAFF04F08B1CB8617B88B67D89FDC0E10817F9043F56B722DA56FB16DCDC8561A8ED81DFFA65F53A3FD0D7422BA0B9CVCnFI" TargetMode="External"/><Relationship Id="rId11" Type="http://schemas.openxmlformats.org/officeDocument/2006/relationships/hyperlink" Target="consultantplus://offline/ref=E8D4AD5D29586B930178C00DAFF04F08B1CB8617B18D65D891D5531A89269C41F2642D3AB026E560CCCA481F82924EBBF2V5nBI" TargetMode="External"/><Relationship Id="rId24" Type="http://schemas.openxmlformats.org/officeDocument/2006/relationships/hyperlink" Target="consultantplus://offline/ref=E8D4AD5D29586B930178C00DAFF04F08B1CB8617B88B6BD997DC0E10817F9043F56B722DA56FB16DCDC856198ED81DFFA65F53A3FD0D7422BA0B9CVCnF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D4AD5D29586B930178C00DAFF04F08B1CB8617B88B6BD997DC0E10817F9043F56B722DA56FB16DCDC8561A8ED81DFFA65F53A3FD0D7422BA0B9CVCnFI" TargetMode="External"/><Relationship Id="rId23" Type="http://schemas.openxmlformats.org/officeDocument/2006/relationships/hyperlink" Target="consultantplus://offline/ref=E8D4AD5D29586B930178C00DAFF04F08B1CB8617B88B67D89FDC0E10817F9043F56B722DA56FB16DCDC8561A8ED81DFFA65F53A3FD0D7422BA0B9CVCnFI" TargetMode="External"/><Relationship Id="rId28" Type="http://schemas.openxmlformats.org/officeDocument/2006/relationships/hyperlink" Target="consultantplus://offline/ref=E8D4AD5D29586B930178C00DAFF04F08B1CB8617B18F64DC97DF531A89269C41F2642D3AA226BD6CCDC8561E858718EAB7075FA0E113733BA6099DC7VBnFI" TargetMode="External"/><Relationship Id="rId10" Type="http://schemas.openxmlformats.org/officeDocument/2006/relationships/hyperlink" Target="consultantplus://offline/ref=E8D4AD5D29586B930178DE00B99C1203B0C8DB1FB88E698BCA83554DD6769A14A0247363E060AE6DCAD6541F84V8n5I" TargetMode="External"/><Relationship Id="rId19" Type="http://schemas.openxmlformats.org/officeDocument/2006/relationships/hyperlink" Target="consultantplus://offline/ref=E8D4AD5D29586B930178C00DAFF04F08B1CB8617B18D65D891D5531A89269C41F2642D3AB026E560CCCA481F82924EBBF2V5nBI" TargetMode="External"/><Relationship Id="rId31" Type="http://schemas.openxmlformats.org/officeDocument/2006/relationships/hyperlink" Target="consultantplus://offline/ref=E8D4AD5D29586B930178DE00B99C1203B1C1DA1FB787698BCA83554DD6769A14A0247363E060AE6DCAD6541F84V8n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4AD5D29586B930178DE00B99C1203B1C2DC1AB68B698BCA83554DD6769A14A0247363E060AE6DCAD6541F84V8n5I" TargetMode="External"/><Relationship Id="rId14" Type="http://schemas.openxmlformats.org/officeDocument/2006/relationships/hyperlink" Target="consultantplus://offline/ref=E8D4AD5D29586B930178C00DAFF04F08B1CB8617B88B67D89FDC0E10817F9043F56B722DA56FB16DCDC8561A8ED81DFFA65F53A3FD0D7422BA0B9CVCnFI" TargetMode="External"/><Relationship Id="rId22" Type="http://schemas.openxmlformats.org/officeDocument/2006/relationships/hyperlink" Target="consultantplus://offline/ref=E8D4AD5D29586B930178C00DAFF04F08B1CB8617B18D6BDA95D7531A89269C41F2642D3AB026E560CCCA481F82924EBBF2V5nBI" TargetMode="External"/><Relationship Id="rId27" Type="http://schemas.openxmlformats.org/officeDocument/2006/relationships/hyperlink" Target="consultantplus://offline/ref=E8D4AD5D29586B930178C00DAFF04F08B1CB8617B18F64DC97DF531A89269C41F2642D3AA226BD6CCDC8561F8C8718EAB7075FA0E113733BA6099DC7VBnFI" TargetMode="External"/><Relationship Id="rId30" Type="http://schemas.openxmlformats.org/officeDocument/2006/relationships/hyperlink" Target="consultantplus://offline/ref=E8D4AD5D29586B930178C00DAFF04F08B1CB8617B18F64DC97DF531A89269C41F2642D3AA226BD6CCDC8561E878718EAB7075FA0E113733BA6099DC7VB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2019-07-12T08:39:00Z</dcterms:created>
  <dcterms:modified xsi:type="dcterms:W3CDTF">2019-07-12T08:39:00Z</dcterms:modified>
</cp:coreProperties>
</file>