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11" w:rsidRDefault="001363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6311" w:rsidRDefault="00136311">
      <w:pPr>
        <w:pStyle w:val="ConsPlusNormal"/>
        <w:jc w:val="both"/>
        <w:outlineLvl w:val="0"/>
      </w:pPr>
    </w:p>
    <w:p w:rsidR="00136311" w:rsidRDefault="00136311">
      <w:pPr>
        <w:pStyle w:val="ConsPlusTitle"/>
        <w:jc w:val="center"/>
        <w:outlineLvl w:val="0"/>
      </w:pPr>
      <w:r>
        <w:t>МИНИСТЕРСТВО КУЛЬТУРЫ РОССИЙСКОЙ ФЕДЕРАЦИИ</w:t>
      </w:r>
    </w:p>
    <w:p w:rsidR="00136311" w:rsidRDefault="00136311">
      <w:pPr>
        <w:pStyle w:val="ConsPlusTitle"/>
        <w:jc w:val="center"/>
      </w:pPr>
    </w:p>
    <w:p w:rsidR="00136311" w:rsidRDefault="00136311">
      <w:pPr>
        <w:pStyle w:val="ConsPlusTitle"/>
        <w:jc w:val="center"/>
      </w:pPr>
      <w:r>
        <w:t>ПИСЬМО</w:t>
      </w:r>
    </w:p>
    <w:p w:rsidR="00136311" w:rsidRDefault="00136311">
      <w:pPr>
        <w:pStyle w:val="ConsPlusTitle"/>
        <w:jc w:val="center"/>
      </w:pPr>
      <w:r>
        <w:t>от 24 марта 2015 г. N 90-01-39-ГП</w:t>
      </w:r>
    </w:p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ind w:firstLine="540"/>
        <w:jc w:val="both"/>
      </w:pPr>
      <w:r>
        <w:t xml:space="preserve">В связи с вступлением в действие с 22.01.2015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22.10.2014 N 315-ФЗ "О внесении изменений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"Об объектах культурного наследия (памятниках истории и культуры) народов Российской Федерации" и отдельные законодательные акты Российской Федерации", </w:t>
      </w:r>
      <w:proofErr w:type="gramStart"/>
      <w:r>
        <w:t>положения</w:t>
      </w:r>
      <w:proofErr w:type="gramEnd"/>
      <w:r>
        <w:t xml:space="preserve"> которого устанавливают особый порядок проведения и приемки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Минкультуры России разъясняет.</w:t>
      </w:r>
    </w:p>
    <w:p w:rsidR="00136311" w:rsidRDefault="00136311">
      <w:pPr>
        <w:pStyle w:val="ConsPlusNormal"/>
        <w:spacing w:before="220"/>
        <w:ind w:firstLine="540"/>
        <w:jc w:val="both"/>
      </w:pPr>
      <w:proofErr w:type="gramStart"/>
      <w:r>
        <w:t xml:space="preserve">Обоснованное решение о влиянии видов работ на конструктивную надежность и безопасность объекта культурного наследия принимает государственный заказчик (застройщик, технический заказчик) по представлению проектной организации, осуществляющей подготовку проектной документации на проведение работ по сохранению объекта культурного наследия, которая в соответствии с </w:t>
      </w:r>
      <w:hyperlink r:id="rId8" w:history="1">
        <w:r>
          <w:rPr>
            <w:color w:val="0000FF"/>
          </w:rPr>
          <w:t>частью 5 статьи 48</w:t>
        </w:r>
      </w:hyperlink>
      <w:r>
        <w:t xml:space="preserve"> Градостроительного кодекса Российской Федерации несет ответственность за качество проектной документации, а также в соответствии со </w:t>
      </w:r>
      <w:hyperlink r:id="rId9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60</w:t>
        </w:r>
      </w:hyperlink>
      <w:r>
        <w:t xml:space="preserve"> указанного кодекса несет ответственность по возмещению вреда, причиненного вследствие недостатков в работе по подготовке проектной документации.</w:t>
      </w:r>
    </w:p>
    <w:p w:rsidR="00136311" w:rsidRDefault="00136311">
      <w:pPr>
        <w:pStyle w:val="ConsPlusNormal"/>
        <w:spacing w:before="220"/>
        <w:ind w:firstLine="540"/>
        <w:jc w:val="both"/>
      </w:pPr>
      <w:proofErr w:type="gramStart"/>
      <w:r>
        <w:t xml:space="preserve">До начала проектных работ проектная организация, которая имеет действующую лицензию на осуществление деятельности по сохранению объектов культурного наследия (памятников истории и культуры) народов Российской Федерации (далее - Лицензия) в части разработки проектной документации по консервации, ремонту, реставрации, приспособлению, воссозданию и инженерному укреплению объектов культурного наследия, подготавливает </w:t>
      </w:r>
      <w:hyperlink w:anchor="P26" w:history="1">
        <w:r>
          <w:rPr>
            <w:color w:val="0000FF"/>
          </w:rPr>
          <w:t>Акт</w:t>
        </w:r>
      </w:hyperlink>
      <w:r>
        <w:t xml:space="preserve"> определения влияния видов работ на конструктивные и другие характеристики надежности и безопасности объекта культурного</w:t>
      </w:r>
      <w:proofErr w:type="gramEnd"/>
      <w:r>
        <w:t xml:space="preserve"> наследия (далее - Акт).</w:t>
      </w:r>
    </w:p>
    <w:p w:rsidR="00136311" w:rsidRDefault="00136311">
      <w:pPr>
        <w:pStyle w:val="ConsPlusNormal"/>
        <w:spacing w:before="220"/>
        <w:ind w:firstLine="540"/>
        <w:jc w:val="both"/>
      </w:pPr>
      <w:hyperlink w:anchor="P26" w:history="1">
        <w:r>
          <w:rPr>
            <w:color w:val="0000FF"/>
          </w:rPr>
          <w:t>Акт</w:t>
        </w:r>
      </w:hyperlink>
      <w:r>
        <w:t xml:space="preserve"> является неотъемлемой частью исходно-разрешительной документации раздела "Предварительные работы", если научно-проектная документация разрабатывается в соответствии с национальным стандартом Российской Федерации </w:t>
      </w:r>
      <w:hyperlink r:id="rId1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55528-2013</w:t>
        </w:r>
      </w:hyperlink>
      <w:r>
        <w:t xml:space="preserve"> "Состав и содержание научно-проектной документации по сохранению объектов культурного наследия. Памятники истории и культуры. Общие требования", или раздела 1 "Пояснительная записка" проектной документации, если документация разрабатывается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г. N 87 "О составе разделов проектной документации и требованиях к их содержанию".</w:t>
      </w:r>
    </w:p>
    <w:p w:rsidR="00136311" w:rsidRDefault="00136311">
      <w:pPr>
        <w:pStyle w:val="ConsPlusNormal"/>
        <w:spacing w:before="220"/>
        <w:ind w:firstLine="540"/>
        <w:jc w:val="both"/>
      </w:pPr>
      <w:r>
        <w:t xml:space="preserve">При составлении </w:t>
      </w:r>
      <w:hyperlink w:anchor="P26" w:history="1">
        <w:r>
          <w:rPr>
            <w:color w:val="0000FF"/>
          </w:rPr>
          <w:t>Акта</w:t>
        </w:r>
      </w:hyperlink>
      <w:r>
        <w:t xml:space="preserve"> необходимо учитывать информацию о физическом состоянии объекта культурного наследия, отраженную в акте технического состояния объекта культурного наследия к охранному обязательству собственника или иного законного владельца. Заверенная организацией копия Лицензии прикладывается к Акту.</w:t>
      </w:r>
    </w:p>
    <w:p w:rsidR="00136311" w:rsidRDefault="00136311">
      <w:pPr>
        <w:pStyle w:val="ConsPlusNormal"/>
        <w:spacing w:before="220"/>
        <w:ind w:firstLine="540"/>
        <w:jc w:val="both"/>
      </w:pPr>
      <w:proofErr w:type="gramStart"/>
      <w:r>
        <w:t>В случае если работы на объекте культурного наследия проводятся с учетом сохранения его исторически сложившейся конструктивной схемы и объемно-планировочной структуры и связаны только с заменой и (или) восстановлением строительных конструкций объекта или элементов таких конструкций, за исключением несущих строительных конструкций, с устройством, заменой и (или) восстановлением систем инженерно-технического обеспечения и сетей инженерно-технического обеспечения, а также заменой отдельных элементов несущих строительных</w:t>
      </w:r>
      <w:proofErr w:type="gramEnd"/>
      <w:r>
        <w:t xml:space="preserve"> конструкций на аналогичные или иные улучшающие показатели таких конструкций элементы и (или) восстановлением указанных элементов, такие работы относятся к работам по сохранению </w:t>
      </w:r>
      <w:r>
        <w:lastRenderedPageBreak/>
        <w:t xml:space="preserve">объектов культурного наследия. При этом в </w:t>
      </w:r>
      <w:hyperlink w:anchor="P26" w:history="1">
        <w:r>
          <w:rPr>
            <w:color w:val="0000FF"/>
          </w:rPr>
          <w:t>Акте</w:t>
        </w:r>
      </w:hyperlink>
      <w:r>
        <w:t xml:space="preserve"> указывается, что предполагаемые к проведению виды работ не оказывают влияние на конструктивные и другие характеристики надежности и безопасности данного объекта культурного наследия.</w:t>
      </w:r>
    </w:p>
    <w:p w:rsidR="00136311" w:rsidRDefault="00136311">
      <w:pPr>
        <w:pStyle w:val="ConsPlusNormal"/>
        <w:spacing w:before="220"/>
        <w:ind w:firstLine="540"/>
        <w:jc w:val="both"/>
      </w:pPr>
      <w:r>
        <w:t xml:space="preserve">В этом случае подготовка проектной документации на проведение работ по сохранению объекта культурного наследия осуществляется в соответствии с национальным стандартом Российской Федерации </w:t>
      </w:r>
      <w:hyperlink r:id="rId12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55528-2013</w:t>
        </w:r>
      </w:hyperlink>
      <w:r>
        <w:t xml:space="preserve"> "Состав и содержание научно-проектной документации по сохранению объектов культурного наследия. Памятники истории и культуры. Общие требования", а работы по консервации, ремонту, реставрации и приспособлению к современному использованию проводятся в соответствии с правилами проведения работ по сохранению объектов культурного наследия.</w:t>
      </w:r>
    </w:p>
    <w:p w:rsidR="00136311" w:rsidRDefault="00136311">
      <w:pPr>
        <w:pStyle w:val="ConsPlusNormal"/>
        <w:spacing w:before="220"/>
        <w:ind w:firstLine="540"/>
        <w:jc w:val="both"/>
      </w:pPr>
      <w:proofErr w:type="gramStart"/>
      <w:r>
        <w:t>В случае если предполагаемые к проведению работы на объекте культурного наследия связаны с изменением его исторически сложившейся конструктивной схемы и объемно-планировочной структуры, то есть с изменением параметров объекта, его частей (площади, объема), а также заменой и (или) восстановлением несущих строительных конструкций объекта, за исключением замены отдельных элементов таких конструкций на аналогичные или иные улучшающие показатели таких конструкций элементы и (или</w:t>
      </w:r>
      <w:proofErr w:type="gramEnd"/>
      <w:r>
        <w:t xml:space="preserve">) восстановления указанных элементов, такие работы относятся к работам, затрагивающим конструктивные и другие характеристики надежности и безопасности объекта культурного наследия. При этом в </w:t>
      </w:r>
      <w:hyperlink w:anchor="P26" w:history="1">
        <w:r>
          <w:rPr>
            <w:color w:val="0000FF"/>
          </w:rPr>
          <w:t>Акте</w:t>
        </w:r>
      </w:hyperlink>
      <w:r>
        <w:t xml:space="preserve"> указывается, что предполагаемые к проведению виды работ оказывают влияние на конструктивные и других характеристики надежности и безопасности данного объекта культурного наследия.</w:t>
      </w:r>
    </w:p>
    <w:p w:rsidR="00136311" w:rsidRDefault="00136311">
      <w:pPr>
        <w:pStyle w:val="ConsPlusNormal"/>
        <w:spacing w:before="220"/>
        <w:ind w:firstLine="540"/>
        <w:jc w:val="both"/>
      </w:pPr>
      <w:proofErr w:type="gramStart"/>
      <w:r>
        <w:t xml:space="preserve">В таком случае подготовка проектной документации осуществляется в соответствии с требованиями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февраля 2008 г. N 87 "О составе разделов проектной документации и требованиях к их содержанию", а производственные работы проводятся с учетом положений Градостроительного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Федерации, что подразумевает под собой получение градостроительного плана земельного участка, технических условий подключения (технологического присоединения) к сетям инженерно-технического</w:t>
      </w:r>
      <w:proofErr w:type="gramEnd"/>
      <w:r>
        <w:t xml:space="preserve"> обеспечения, необходимость выполнения отдельных видов инженерных изысканий, проведение государственной экспертизы проектной документации и результатов инженерных изысканий, получение разрешения на строительство, осуществление государственного строительного надзора, выдачу разрешения на ввод объекта в эксплуатацию, а также наличие свидетельства о допуске к проведению указанных работ, выданного саморегулируемой организацией. Работы проводятся при условии обязательного соблюдения требований законодательства Российской Федерации об охране объектов культурного наследия.</w:t>
      </w:r>
    </w:p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right"/>
      </w:pPr>
      <w:r>
        <w:t>Г.У.ПИРУМОВ</w:t>
      </w:r>
    </w:p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right"/>
        <w:outlineLvl w:val="0"/>
      </w:pPr>
      <w:r>
        <w:t>Приложение</w:t>
      </w:r>
    </w:p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right"/>
      </w:pPr>
      <w:r>
        <w:t>ОБРАЗЕЦ</w:t>
      </w:r>
    </w:p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center"/>
      </w:pPr>
      <w:bookmarkStart w:id="0" w:name="P26"/>
      <w:bookmarkEnd w:id="0"/>
      <w:r>
        <w:t>АКТ</w:t>
      </w:r>
    </w:p>
    <w:p w:rsidR="00136311" w:rsidRDefault="00136311">
      <w:pPr>
        <w:pStyle w:val="ConsPlusNormal"/>
        <w:jc w:val="center"/>
      </w:pPr>
      <w:r>
        <w:t>определения влияния предполагаемых к проведению видов</w:t>
      </w:r>
    </w:p>
    <w:p w:rsidR="00136311" w:rsidRDefault="00136311">
      <w:pPr>
        <w:pStyle w:val="ConsPlusNormal"/>
        <w:jc w:val="center"/>
      </w:pPr>
      <w:r>
        <w:t>работ на конструктивные и другие характеристики надежности</w:t>
      </w:r>
    </w:p>
    <w:p w:rsidR="00136311" w:rsidRDefault="00136311">
      <w:pPr>
        <w:pStyle w:val="ConsPlusNormal"/>
        <w:jc w:val="center"/>
      </w:pPr>
      <w:proofErr w:type="gramStart"/>
      <w:r>
        <w:t>и безопасности объекта культурного наследия (памятника</w:t>
      </w:r>
      <w:proofErr w:type="gramEnd"/>
    </w:p>
    <w:p w:rsidR="00136311" w:rsidRDefault="00136311">
      <w:pPr>
        <w:pStyle w:val="ConsPlusNormal"/>
        <w:jc w:val="center"/>
      </w:pPr>
      <w:r>
        <w:t>истории и культуры) народов Российской Федерации</w:t>
      </w:r>
    </w:p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right"/>
      </w:pPr>
      <w:r>
        <w:lastRenderedPageBreak/>
        <w:t>"__" ____________ 20__ г.</w:t>
      </w:r>
    </w:p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  <w:r>
        <w:t>Мы, нижеподписавшиеся, представители проектной организации ________________________</w:t>
      </w:r>
    </w:p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  <w:r>
        <w:t>Лицензия на осуществление деятельности по сохранению объектов культурного наследия (памятников истории и культуры) народов Российской Федерации ________________________</w:t>
      </w:r>
    </w:p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  <w:r>
        <w:t>составили настоящий акт на предмет определения влияния предполагаемых к проведению видов работ на конструктивные и другие характеристики надежности и безопасности объекта культурного наследия (памятника истории и культуры) народов Российской Федерации:</w:t>
      </w:r>
    </w:p>
    <w:p w:rsidR="00136311" w:rsidRDefault="00136311">
      <w:pPr>
        <w:pStyle w:val="ConsPlusNormal"/>
        <w:jc w:val="both"/>
      </w:pPr>
    </w:p>
    <w:p w:rsidR="00136311" w:rsidRDefault="00136311">
      <w:pPr>
        <w:sectPr w:rsidR="00136311" w:rsidSect="000507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blPrEx>
          <w:tblBorders>
            <w:left w:val="nil"/>
            <w:right w:val="nil"/>
            <w:insideH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  <w:jc w:val="center"/>
            </w:pPr>
            <w:r>
              <w:t>(Историко-культурное значение и наименование объекта культурного наследия)</w:t>
            </w:r>
          </w:p>
        </w:tc>
      </w:tr>
    </w:tbl>
    <w:p w:rsidR="00136311" w:rsidRDefault="0013631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136311" w:rsidRDefault="00136311">
            <w:pPr>
              <w:pStyle w:val="ConsPlusNormal"/>
              <w:jc w:val="both"/>
            </w:pPr>
            <w:r>
              <w:t>по адресу:</w:t>
            </w:r>
          </w:p>
        </w:tc>
      </w:tr>
      <w:tr w:rsidR="0013631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  <w:jc w:val="center"/>
            </w:pPr>
            <w:r>
              <w:t>(Республика, область, район)</w:t>
            </w:r>
          </w:p>
        </w:tc>
      </w:tr>
    </w:tbl>
    <w:p w:rsidR="00136311" w:rsidRDefault="0013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  <w:jc w:val="center"/>
            </w:pPr>
            <w:r>
              <w:t>(город)</w:t>
            </w:r>
          </w:p>
        </w:tc>
      </w:tr>
    </w:tbl>
    <w:p w:rsidR="00136311" w:rsidRDefault="0013631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"/>
        <w:gridCol w:w="4690"/>
        <w:gridCol w:w="629"/>
        <w:gridCol w:w="700"/>
        <w:gridCol w:w="770"/>
        <w:gridCol w:w="700"/>
        <w:gridCol w:w="672"/>
        <w:gridCol w:w="704"/>
      </w:tblGrid>
      <w:tr w:rsidR="00136311">
        <w:tc>
          <w:tcPr>
            <w:tcW w:w="774" w:type="dxa"/>
            <w:tcBorders>
              <w:top w:val="nil"/>
              <w:left w:val="nil"/>
              <w:bottom w:val="nil"/>
            </w:tcBorders>
          </w:tcPr>
          <w:p w:rsidR="00136311" w:rsidRDefault="00136311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4690" w:type="dxa"/>
            <w:tcBorders>
              <w:top w:val="single" w:sz="4" w:space="0" w:color="auto"/>
              <w:bottom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  <w:tc>
          <w:tcPr>
            <w:tcW w:w="629" w:type="dxa"/>
            <w:tcBorders>
              <w:top w:val="nil"/>
              <w:bottom w:val="nil"/>
            </w:tcBorders>
          </w:tcPr>
          <w:p w:rsidR="00136311" w:rsidRDefault="00136311">
            <w:pPr>
              <w:pStyle w:val="ConsPlusNormal"/>
              <w:jc w:val="center"/>
            </w:pPr>
            <w:r>
              <w:t>д.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136311" w:rsidRDefault="00136311">
            <w:pPr>
              <w:pStyle w:val="ConsPlusNormal"/>
              <w:jc w:val="center"/>
            </w:pPr>
            <w:r>
              <w:t>корп.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136311" w:rsidRDefault="00136311">
            <w:pPr>
              <w:pStyle w:val="ConsPlusNormal"/>
              <w:jc w:val="center"/>
            </w:pPr>
            <w:r>
              <w:t>офис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</w:tbl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  <w:outlineLvl w:val="1"/>
      </w:pPr>
      <w:r>
        <w:t>В результате осмотра объекта культурного наследия установлено:</w:t>
      </w:r>
    </w:p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  <w:outlineLvl w:val="2"/>
      </w:pPr>
      <w:r>
        <w:t>1. Общее состояние памятника:</w:t>
      </w:r>
    </w:p>
    <w:p w:rsidR="00136311" w:rsidRDefault="0013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blPrEx>
          <w:tblBorders>
            <w:left w:val="nil"/>
            <w:right w:val="nil"/>
            <w:insideH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  <w:jc w:val="center"/>
            </w:pPr>
            <w:r>
              <w:t>(дается краткая характеристика объекта культурного наследия в целом, справка о датах и истории его сооружения).</w:t>
            </w:r>
          </w:p>
        </w:tc>
      </w:tr>
    </w:tbl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  <w:outlineLvl w:val="2"/>
      </w:pPr>
      <w:r>
        <w:t>2. Состояние внешних архитектурных и конструктивных элементов памятника:</w:t>
      </w:r>
    </w:p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  <w:r>
        <w:t>а) Общее состояние:</w:t>
      </w:r>
    </w:p>
    <w:p w:rsidR="00136311" w:rsidRDefault="0013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</w:tbl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  <w:r>
        <w:t>б) Фундаменты (материал, конструкция, состояние, связи):</w:t>
      </w:r>
    </w:p>
    <w:p w:rsidR="00136311" w:rsidRDefault="0013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</w:tbl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  <w:r>
        <w:t>в) Цоколи и отмостки около них:</w:t>
      </w:r>
    </w:p>
    <w:p w:rsidR="00136311" w:rsidRDefault="0013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</w:tbl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  <w:r>
        <w:t>г) Стены наружные (материал, конструкция, состояние, связи):</w:t>
      </w:r>
    </w:p>
    <w:p w:rsidR="00136311" w:rsidRDefault="0013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</w:tbl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  <w:r>
        <w:t>д) Крыша (стропила, обрешетка, кровля, водосточные желоба и трубы):</w:t>
      </w:r>
    </w:p>
    <w:p w:rsidR="00136311" w:rsidRDefault="0013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</w:tbl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  <w:r>
        <w:t>е) Главы, шатры, их конструкция и покрытие:</w:t>
      </w:r>
    </w:p>
    <w:p w:rsidR="00136311" w:rsidRDefault="0013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</w:tbl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  <w:proofErr w:type="gramStart"/>
      <w:r>
        <w:t>ж) Внешнее декоративное убранство (облицовка, окраска, разные украшения, карнизы, колонны, пилястры, лепнина, скульптура, живопись на фасадах):</w:t>
      </w:r>
      <w:proofErr w:type="gramEnd"/>
    </w:p>
    <w:p w:rsidR="00136311" w:rsidRDefault="0013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</w:tbl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  <w:outlineLvl w:val="2"/>
      </w:pPr>
      <w:r>
        <w:t>3. Состояние внутренних архитектурных, конструктивных и декоративных элементов памятника:</w:t>
      </w:r>
    </w:p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  <w:r>
        <w:t>а) Общее состояние:</w:t>
      </w:r>
    </w:p>
    <w:p w:rsidR="00136311" w:rsidRDefault="0013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</w:tbl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  <w:r>
        <w:t>б) Перекрытия (сводчатые, плоские):</w:t>
      </w:r>
    </w:p>
    <w:p w:rsidR="00136311" w:rsidRDefault="0013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</w:tbl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  <w:r>
        <w:t>в) Полы:</w:t>
      </w:r>
    </w:p>
    <w:p w:rsidR="00136311" w:rsidRDefault="0013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</w:tbl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  <w:r>
        <w:t>г) Стены внутренние (материал, конструкция, состояние, связи):</w:t>
      </w:r>
    </w:p>
    <w:p w:rsidR="00136311" w:rsidRDefault="0013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</w:tbl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  <w:r>
        <w:t>д) Столбы, колонны:</w:t>
      </w:r>
    </w:p>
    <w:p w:rsidR="00136311" w:rsidRDefault="0013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</w:tbl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  <w:r>
        <w:t>е) Дверные и оконные проемы и их заполнение:</w:t>
      </w:r>
    </w:p>
    <w:p w:rsidR="00136311" w:rsidRDefault="0013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</w:tbl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  <w:r>
        <w:t>ж) Лестницы и крыльца:</w:t>
      </w:r>
    </w:p>
    <w:p w:rsidR="00136311" w:rsidRDefault="0013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</w:tbl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  <w:r>
        <w:t>з) Лепные, скульптурные и прочие декоративные украшения:</w:t>
      </w:r>
    </w:p>
    <w:p w:rsidR="00136311" w:rsidRDefault="0013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</w:tbl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  <w:outlineLvl w:val="2"/>
      </w:pPr>
      <w:r>
        <w:t>4. Живопись (монументальная, станковая, материал):</w:t>
      </w:r>
    </w:p>
    <w:p w:rsidR="00136311" w:rsidRDefault="0013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</w:tbl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  <w:outlineLvl w:val="2"/>
      </w:pPr>
      <w:r>
        <w:t>5. Виды работ, предполагаемые к выполнению на объекте культурного наследия</w:t>
      </w:r>
    </w:p>
    <w:p w:rsidR="00136311" w:rsidRDefault="0013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</w:pPr>
          </w:p>
        </w:tc>
      </w:tr>
    </w:tbl>
    <w:p w:rsidR="00136311" w:rsidRDefault="00136311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363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6311" w:rsidRDefault="001363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6311" w:rsidRDefault="00136311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136311" w:rsidRDefault="00136311">
      <w:pPr>
        <w:pStyle w:val="ConsPlusNormal"/>
        <w:spacing w:before="280"/>
        <w:jc w:val="both"/>
        <w:outlineLvl w:val="1"/>
      </w:pPr>
      <w:r>
        <w:t>II. Выводы:</w:t>
      </w:r>
    </w:p>
    <w:p w:rsidR="00136311" w:rsidRDefault="0013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3631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1" w:rsidRDefault="00136311">
            <w:pPr>
              <w:pStyle w:val="ConsPlusNormal"/>
              <w:jc w:val="both"/>
            </w:pPr>
            <w:r>
              <w:t xml:space="preserve">Предполагаемые к выполнению указанные виды работ </w:t>
            </w:r>
            <w:proofErr w:type="gramStart"/>
            <w:r>
              <w:t>оказывают</w:t>
            </w:r>
            <w:proofErr w:type="gramEnd"/>
            <w:r>
              <w:t>/не оказывают (лишнее исключить) влияние на конструктивные и другие характеристики надежности и безопасности данного объекта культурного наследия (памятника истории и культуры) народов Российской Федерации.</w:t>
            </w:r>
          </w:p>
        </w:tc>
      </w:tr>
    </w:tbl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  <w:outlineLvl w:val="1"/>
      </w:pPr>
      <w:r>
        <w:t>III. Подписи сторон:</w:t>
      </w:r>
    </w:p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  <w:r>
        <w:t>Представители проектной организации:</w:t>
      </w:r>
    </w:p>
    <w:p w:rsidR="00136311" w:rsidRDefault="001363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2600"/>
        <w:gridCol w:w="3213"/>
      </w:tblGrid>
      <w:tr w:rsidR="00136311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  <w:jc w:val="center"/>
            </w:pPr>
            <w:r>
              <w:t>(Ф.И.О. полностью)</w:t>
            </w:r>
          </w:p>
        </w:tc>
      </w:tr>
      <w:tr w:rsidR="00136311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  <w:jc w:val="both"/>
            </w:pPr>
            <w:r>
              <w:t>Главный архитектор проекта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  <w:jc w:val="center"/>
            </w:pPr>
            <w:r>
              <w:t>(Ф.И.О. полностью)</w:t>
            </w:r>
          </w:p>
        </w:tc>
      </w:tr>
      <w:tr w:rsidR="00136311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  <w:jc w:val="both"/>
            </w:pPr>
            <w:r>
              <w:lastRenderedPageBreak/>
              <w:t>Главный инженер проекта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  <w:jc w:val="center"/>
            </w:pPr>
            <w:r>
              <w:t>(Ф.И.О. полностью)</w:t>
            </w:r>
          </w:p>
        </w:tc>
      </w:tr>
      <w:tr w:rsidR="00136311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</w:pPr>
          </w:p>
        </w:tc>
      </w:tr>
      <w:tr w:rsidR="00136311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</w:pP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311" w:rsidRDefault="00136311">
            <w:pPr>
              <w:pStyle w:val="ConsPlusNormal"/>
              <w:jc w:val="center"/>
            </w:pPr>
            <w:r>
              <w:t>Место печати</w:t>
            </w:r>
          </w:p>
        </w:tc>
      </w:tr>
    </w:tbl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jc w:val="both"/>
      </w:pPr>
    </w:p>
    <w:p w:rsidR="00136311" w:rsidRDefault="001363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8FC" w:rsidRDefault="00B068FC">
      <w:bookmarkStart w:id="1" w:name="_GoBack"/>
      <w:bookmarkEnd w:id="1"/>
    </w:p>
    <w:sectPr w:rsidR="00B068FC" w:rsidSect="00A411D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11"/>
    <w:rsid w:val="00136311"/>
    <w:rsid w:val="00B0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3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D4C1A891D7891F5490713E9A51BF3F76EF6AF7EC234D689D329C667B389267EB8B384C4698942226D04D607CCC3A3BA6E383D352yEN0P" TargetMode="External"/><Relationship Id="rId13" Type="http://schemas.openxmlformats.org/officeDocument/2006/relationships/hyperlink" Target="consultantplus://offline/ref=49D4C1A891D7891F5490713E9A51BF3F76E960F0EE264D689D329C667B389267F98B604543928176748A1A6D7FyCN5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D4C1A891D7891F5490713E9A51BF3F76E961F4EA2B4D689D329C667B389267EB8B384E4392942226D04D607CCC3A3BA6E383D352yEN0P" TargetMode="External"/><Relationship Id="rId12" Type="http://schemas.openxmlformats.org/officeDocument/2006/relationships/hyperlink" Target="consultantplus://offline/ref=49D4C1A891D7891F54906E2B9F51BF3F74EC6DFFE8281062956B90647C37CD62EC9A38494B859F756996186Fy7ND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D4C1A891D7891F5490713E9A51BF3F77EB69F2EA224D689D329C667B389267F98B604543928176748A1A6D7FyCN5P" TargetMode="External"/><Relationship Id="rId11" Type="http://schemas.openxmlformats.org/officeDocument/2006/relationships/hyperlink" Target="consultantplus://offline/ref=49D4C1A891D7891F5490713E9A51BF3F76E960F0EE264D689D329C667B389267F98B604543928176748A1A6D7FyCN5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D4C1A891D7891F54906E2B9F51BF3F74EC6DFFE8281062956B90647C37CD62EC9A38494B859F756996186Fy7N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D4C1A891D7891F5490713E9A51BF3F76EF6AF7EC234D689D329C667B389267EB8B384E479D942226D04D607CCC3A3BA6E383D352yEN0P" TargetMode="External"/><Relationship Id="rId14" Type="http://schemas.openxmlformats.org/officeDocument/2006/relationships/hyperlink" Target="consultantplus://offline/ref=49D4C1A891D7891F5490713E9A51BF3F76EF6AF7EC234D689D329C667B389267F98B604543928176748A1A6D7FyCN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2020-03-19T15:13:00Z</dcterms:created>
  <dcterms:modified xsi:type="dcterms:W3CDTF">2020-03-19T15:14:00Z</dcterms:modified>
</cp:coreProperties>
</file>